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FD4B" w14:textId="3A665250" w:rsidR="003506DA" w:rsidRDefault="003506DA" w:rsidP="002D064C">
      <w:pPr>
        <w:ind w:left="2608" w:hanging="2608"/>
      </w:pPr>
      <w:r>
        <w:t>2024-04-</w:t>
      </w:r>
      <w:r w:rsidR="00AE0B72">
        <w:t>22</w:t>
      </w:r>
      <w:r>
        <w:tab/>
        <w:t>Redovisning av föreningens uppdrag efter inkomna motioner om gemensamt elavtal och solceller vid årsstämman 2023.</w:t>
      </w:r>
    </w:p>
    <w:p w14:paraId="7F301159" w14:textId="77777777" w:rsidR="003506DA" w:rsidRPr="003506DA" w:rsidRDefault="003506DA" w:rsidP="003506DA">
      <w:r w:rsidRPr="003506DA">
        <w:rPr>
          <w:b/>
          <w:bCs/>
        </w:rPr>
        <w:t xml:space="preserve">Installera solceller </w:t>
      </w:r>
    </w:p>
    <w:p w14:paraId="72168C4C" w14:textId="77777777" w:rsidR="003506DA" w:rsidRPr="003506DA" w:rsidRDefault="003506DA" w:rsidP="003506DA">
      <w:pPr>
        <w:numPr>
          <w:ilvl w:val="0"/>
          <w:numId w:val="1"/>
        </w:numPr>
      </w:pPr>
      <w:r w:rsidRPr="003506DA">
        <w:t>Undersöka möjligheter för solceller</w:t>
      </w:r>
    </w:p>
    <w:p w14:paraId="0A82B549" w14:textId="2884879C" w:rsidR="003506DA" w:rsidRDefault="003506DA" w:rsidP="003506DA">
      <w:r>
        <w:t>Styrelsen har genom SBC</w:t>
      </w:r>
      <w:r w:rsidR="00CB6679">
        <w:t xml:space="preserve">:s försorg anlitat företaget </w:t>
      </w:r>
      <w:proofErr w:type="spellStart"/>
      <w:r w:rsidR="00CB6679">
        <w:t>Aktea</w:t>
      </w:r>
      <w:proofErr w:type="spellEnd"/>
      <w:r w:rsidR="00CB6679">
        <w:t xml:space="preserve"> Energi AB för</w:t>
      </w:r>
      <w:r>
        <w:t xml:space="preserve"> en förstudie </w:t>
      </w:r>
      <w:r w:rsidR="00CB6679">
        <w:t>avseende</w:t>
      </w:r>
      <w:r>
        <w:t xml:space="preserve"> installation av solceller samt </w:t>
      </w:r>
      <w:r w:rsidR="00CB6679">
        <w:t xml:space="preserve">möjligheten att </w:t>
      </w:r>
      <w:r>
        <w:t xml:space="preserve">teckna gemensamt elavtal. </w:t>
      </w:r>
      <w:r w:rsidR="00CB6679">
        <w:t>Förstudien genomfördes hösten 2023 och redovisades i januari 2024.</w:t>
      </w:r>
    </w:p>
    <w:p w14:paraId="26F10C98" w14:textId="4D691410" w:rsidR="004265E5" w:rsidRDefault="004265E5" w:rsidP="003506DA">
      <w:r w:rsidRPr="004265E5">
        <w:drawing>
          <wp:inline distT="0" distB="0" distL="0" distR="0" wp14:anchorId="533394CF" wp14:editId="7CE0B1B9">
            <wp:extent cx="5626389" cy="3568883"/>
            <wp:effectExtent l="0" t="0" r="0" b="0"/>
            <wp:docPr id="4326176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1764" name=""/>
                    <pic:cNvPicPr/>
                  </pic:nvPicPr>
                  <pic:blipFill>
                    <a:blip r:embed="rId5"/>
                    <a:stretch>
                      <a:fillRect/>
                    </a:stretch>
                  </pic:blipFill>
                  <pic:spPr>
                    <a:xfrm>
                      <a:off x="0" y="0"/>
                      <a:ext cx="5626389" cy="3568883"/>
                    </a:xfrm>
                    <a:prstGeom prst="rect">
                      <a:avLst/>
                    </a:prstGeom>
                  </pic:spPr>
                </pic:pic>
              </a:graphicData>
            </a:graphic>
          </wp:inline>
        </w:drawing>
      </w:r>
    </w:p>
    <w:p w14:paraId="54531F94" w14:textId="7A71C285" w:rsidR="004265E5" w:rsidRDefault="004265E5" w:rsidP="003506DA">
      <w:r>
        <w:t xml:space="preserve">Resultat Hus A En föreslagen placering av solcellsanläggning där hänsyn har tagits till takstegar, inspektionsluckor och snörasskydd mm. Den installerade solcellseffekten som är simulerad utgår från en egenanvändningsgrad på ca 67 %. </w:t>
      </w:r>
    </w:p>
    <w:p w14:paraId="7F3BFCA3" w14:textId="3871F6FE" w:rsidR="004265E5" w:rsidRDefault="004265E5" w:rsidP="003506DA">
      <w:r>
        <w:t xml:space="preserve">Resultat Hus B En föreslagen placering av solcellsanläggning där hänsyn har tagits till takstegar, inspektionsluckor och snörasskydd mm. Den installerade solcellseffekten som är simulerad utgår från en egenanvändningsgrad på ca 66 </w:t>
      </w:r>
      <w:proofErr w:type="gramStart"/>
      <w:r>
        <w:t>% .</w:t>
      </w:r>
      <w:proofErr w:type="gramEnd"/>
      <w:r>
        <w:t xml:space="preserve"> </w:t>
      </w:r>
    </w:p>
    <w:p w14:paraId="5F73E017" w14:textId="77777777" w:rsidR="004265E5" w:rsidRDefault="004265E5" w:rsidP="004265E5">
      <w:r>
        <w:t xml:space="preserve">Förstudien visar att det finns potential för solceller motsvarande cirka 25 </w:t>
      </w:r>
      <w:proofErr w:type="spellStart"/>
      <w:r>
        <w:t>kWt</w:t>
      </w:r>
      <w:proofErr w:type="spellEnd"/>
      <w:r>
        <w:t xml:space="preserve"> med en årlig produktion på cirka 20 900 kWh för Hus A. För Hus B rekommenderas en storlek på 30 kW med en beräknad årlig elproduktion på 27 000 kWh. Investeringskostnaden bedöms vara 379 000 kr inklusive moms för Hus A och 455 000 kr inklusive moms för Hus B. </w:t>
      </w:r>
    </w:p>
    <w:p w14:paraId="625941C2" w14:textId="7F576BFF" w:rsidR="00CB6679" w:rsidRDefault="00CB6679" w:rsidP="003506DA">
      <w:r>
        <w:t>Investeringarna är enligt nuvärdesmetoden lönsam givet att elprisutvecklingen ökar med 2 % per år under anläggningen livslängd. Beräkningen är gjord över anläggningens ekonomiska livslängd som är satt till 30 år.</w:t>
      </w:r>
    </w:p>
    <w:p w14:paraId="6A08D66D" w14:textId="77777777" w:rsidR="002D064C" w:rsidRDefault="002D064C" w:rsidP="002D064C">
      <w:pPr>
        <w:shd w:val="clear" w:color="auto" w:fill="FFFFFF"/>
        <w:spacing w:after="0" w:line="240" w:lineRule="auto"/>
        <w:rPr>
          <w:rFonts w:eastAsia="Times New Roman" w:cstheme="minorHAnsi"/>
          <w:color w:val="222222"/>
          <w:kern w:val="0"/>
          <w:lang w:eastAsia="sv-SE"/>
          <w14:ligatures w14:val="none"/>
        </w:rPr>
      </w:pPr>
      <w:r>
        <w:rPr>
          <w:rFonts w:eastAsia="Times New Roman" w:cstheme="minorHAnsi"/>
          <w:color w:val="222222"/>
          <w:kern w:val="0"/>
          <w:lang w:eastAsia="sv-SE"/>
          <w14:ligatures w14:val="none"/>
        </w:rPr>
        <w:t>Beräknad besparing i kronor</w:t>
      </w:r>
    </w:p>
    <w:p w14:paraId="1F21E9D7" w14:textId="13CBB6A1" w:rsidR="002D064C" w:rsidRPr="002D064C" w:rsidRDefault="00296E2F" w:rsidP="002D064C">
      <w:pPr>
        <w:shd w:val="clear" w:color="auto" w:fill="FFFFFF"/>
        <w:spacing w:after="0" w:line="240" w:lineRule="auto"/>
        <w:rPr>
          <w:rFonts w:eastAsia="Times New Roman" w:cstheme="minorHAnsi"/>
          <w:color w:val="222222"/>
          <w:kern w:val="0"/>
          <w:lang w:eastAsia="sv-SE"/>
          <w14:ligatures w14:val="none"/>
        </w:rPr>
      </w:pPr>
      <w:proofErr w:type="spellStart"/>
      <w:r>
        <w:rPr>
          <w:rFonts w:eastAsia="Times New Roman" w:cstheme="minorHAnsi"/>
          <w:color w:val="222222"/>
          <w:kern w:val="0"/>
          <w:lang w:eastAsia="sv-SE"/>
          <w14:ligatures w14:val="none"/>
        </w:rPr>
        <w:t>Akteas</w:t>
      </w:r>
      <w:proofErr w:type="spellEnd"/>
      <w:r>
        <w:rPr>
          <w:rFonts w:eastAsia="Times New Roman" w:cstheme="minorHAnsi"/>
          <w:color w:val="222222"/>
          <w:kern w:val="0"/>
          <w:lang w:eastAsia="sv-SE"/>
          <w14:ligatures w14:val="none"/>
        </w:rPr>
        <w:t xml:space="preserve"> beräkning visar att föreningen</w:t>
      </w:r>
      <w:r w:rsidR="004265E5">
        <w:rPr>
          <w:rFonts w:eastAsia="Times New Roman" w:cstheme="minorHAnsi"/>
          <w:color w:val="222222"/>
          <w:kern w:val="0"/>
          <w:lang w:eastAsia="sv-SE"/>
          <w14:ligatures w14:val="none"/>
        </w:rPr>
        <w:t xml:space="preserve"> det första</w:t>
      </w:r>
      <w:r>
        <w:rPr>
          <w:rFonts w:eastAsia="Times New Roman" w:cstheme="minorHAnsi"/>
          <w:color w:val="222222"/>
          <w:kern w:val="0"/>
          <w:lang w:eastAsia="sv-SE"/>
          <w14:ligatures w14:val="none"/>
        </w:rPr>
        <w:t xml:space="preserve"> år</w:t>
      </w:r>
      <w:r w:rsidR="004265E5">
        <w:rPr>
          <w:rFonts w:eastAsia="Times New Roman" w:cstheme="minorHAnsi"/>
          <w:color w:val="222222"/>
          <w:kern w:val="0"/>
          <w:lang w:eastAsia="sv-SE"/>
          <w14:ligatures w14:val="none"/>
        </w:rPr>
        <w:t>et</w:t>
      </w:r>
      <w:r>
        <w:rPr>
          <w:rFonts w:eastAsia="Times New Roman" w:cstheme="minorHAnsi"/>
          <w:color w:val="222222"/>
          <w:kern w:val="0"/>
          <w:lang w:eastAsia="sv-SE"/>
          <w14:ligatures w14:val="none"/>
        </w:rPr>
        <w:t xml:space="preserve"> skulle få </w:t>
      </w:r>
      <w:r w:rsidR="002D064C" w:rsidRPr="002D064C">
        <w:rPr>
          <w:rFonts w:eastAsia="Times New Roman" w:cstheme="minorHAnsi"/>
          <w:color w:val="222222"/>
          <w:kern w:val="0"/>
          <w:lang w:eastAsia="sv-SE"/>
          <w14:ligatures w14:val="none"/>
        </w:rPr>
        <w:t xml:space="preserve">en besparing på 26 550 kr (Hus A) plus 33 543 kr (Hus B) förutsatt att </w:t>
      </w:r>
      <w:r w:rsidR="002D064C">
        <w:rPr>
          <w:rFonts w:eastAsia="Times New Roman" w:cstheme="minorHAnsi"/>
          <w:color w:val="222222"/>
          <w:kern w:val="0"/>
          <w:lang w:eastAsia="sv-SE"/>
          <w14:ligatures w14:val="none"/>
        </w:rPr>
        <w:t>föreningen har ett gemensamt elavtal</w:t>
      </w:r>
      <w:r w:rsidR="002D064C" w:rsidRPr="002D064C">
        <w:rPr>
          <w:rFonts w:eastAsia="Times New Roman" w:cstheme="minorHAnsi"/>
          <w:color w:val="222222"/>
          <w:kern w:val="0"/>
          <w:lang w:eastAsia="sv-SE"/>
          <w14:ligatures w14:val="none"/>
        </w:rPr>
        <w:t>.</w:t>
      </w:r>
    </w:p>
    <w:p w14:paraId="6E6CA555" w14:textId="15227F2A" w:rsidR="00353B86" w:rsidRDefault="002D064C" w:rsidP="00296E2F">
      <w:pPr>
        <w:shd w:val="clear" w:color="auto" w:fill="FFFFFF"/>
        <w:spacing w:after="0" w:line="240" w:lineRule="auto"/>
        <w:rPr>
          <w:rFonts w:ascii="Arial" w:eastAsia="Times New Roman" w:hAnsi="Arial" w:cs="Arial"/>
          <w:color w:val="222222"/>
          <w:kern w:val="0"/>
          <w:sz w:val="24"/>
          <w:szCs w:val="24"/>
          <w:lang w:eastAsia="sv-SE"/>
          <w14:ligatures w14:val="none"/>
        </w:rPr>
      </w:pPr>
      <w:r w:rsidRPr="002D064C">
        <w:rPr>
          <w:rFonts w:ascii="Arial" w:eastAsia="Times New Roman" w:hAnsi="Arial" w:cs="Arial"/>
          <w:color w:val="222222"/>
          <w:kern w:val="0"/>
          <w:sz w:val="24"/>
          <w:szCs w:val="24"/>
          <w:lang w:eastAsia="sv-SE"/>
          <w14:ligatures w14:val="none"/>
        </w:rPr>
        <w:t> </w:t>
      </w:r>
    </w:p>
    <w:p w14:paraId="1B385C3D" w14:textId="77777777" w:rsidR="002D064C" w:rsidRDefault="002D064C" w:rsidP="002D064C">
      <w:pPr>
        <w:rPr>
          <w:b/>
          <w:bCs/>
        </w:rPr>
      </w:pPr>
      <w:r w:rsidRPr="002D064C">
        <w:rPr>
          <w:b/>
          <w:bCs/>
        </w:rPr>
        <w:lastRenderedPageBreak/>
        <w:t>Teckna gemensamma elavtal</w:t>
      </w:r>
    </w:p>
    <w:p w14:paraId="27C6739D" w14:textId="49E01599" w:rsidR="003506DA" w:rsidRDefault="003506DA" w:rsidP="002D064C">
      <w:pPr>
        <w:numPr>
          <w:ilvl w:val="0"/>
          <w:numId w:val="1"/>
        </w:numPr>
      </w:pPr>
      <w:r w:rsidRPr="003506DA">
        <w:t xml:space="preserve">Undersöka möjligheter för </w:t>
      </w:r>
      <w:r w:rsidR="002D064C">
        <w:t>anslutning till gemensam</w:t>
      </w:r>
      <w:r w:rsidR="00353B86">
        <w:t>t</w:t>
      </w:r>
      <w:r w:rsidR="002D064C">
        <w:t xml:space="preserve"> elavtal.</w:t>
      </w:r>
    </w:p>
    <w:p w14:paraId="611B6E35" w14:textId="0270A088" w:rsidR="00296E2F" w:rsidRDefault="00296E2F" w:rsidP="00296E2F">
      <w:r>
        <w:t xml:space="preserve">Lönsamheten för en solcellsanläggning är starkt kopplat till hur mycket </w:t>
      </w:r>
      <w:proofErr w:type="spellStart"/>
      <w:r>
        <w:t>solel</w:t>
      </w:r>
      <w:proofErr w:type="spellEnd"/>
      <w:r>
        <w:t xml:space="preserve"> som kan användas internt i byggnaden. Då fastighetselen i respektive byggnad är relativt låg skulle en stor mängd av den producerade </w:t>
      </w:r>
      <w:proofErr w:type="spellStart"/>
      <w:r>
        <w:t>solelen</w:t>
      </w:r>
      <w:proofErr w:type="spellEnd"/>
      <w:r>
        <w:t xml:space="preserve"> skickas ut på elnätet till en lägre ersättning. Med det som grund utreds möjligheten att gå över till gemensamhetsel för föreningen. Då kan </w:t>
      </w:r>
      <w:proofErr w:type="spellStart"/>
      <w:r>
        <w:t>solel</w:t>
      </w:r>
      <w:proofErr w:type="spellEnd"/>
      <w:r>
        <w:t xml:space="preserve"> även utnyttjas till lägenhetsinnehavarna och mer </w:t>
      </w:r>
      <w:proofErr w:type="spellStart"/>
      <w:r>
        <w:t>solel</w:t>
      </w:r>
      <w:proofErr w:type="spellEnd"/>
      <w:r>
        <w:t xml:space="preserve"> kan användas internt i byggnaden.</w:t>
      </w:r>
    </w:p>
    <w:p w14:paraId="1FC6903C" w14:textId="77777777" w:rsidR="002D064C" w:rsidRPr="002D064C" w:rsidRDefault="002D064C" w:rsidP="002D064C">
      <w:pPr>
        <w:rPr>
          <w:b/>
          <w:bCs/>
        </w:rPr>
      </w:pPr>
      <w:r w:rsidRPr="002D064C">
        <w:rPr>
          <w:b/>
          <w:bCs/>
        </w:rPr>
        <w:t xml:space="preserve">Sammanfattning </w:t>
      </w:r>
    </w:p>
    <w:p w14:paraId="25EA4785" w14:textId="42A0BFAC" w:rsidR="002D064C" w:rsidRPr="002D064C" w:rsidRDefault="002D064C" w:rsidP="002D064C">
      <w:r>
        <w:t xml:space="preserve">Då föreningen har relativt moderna </w:t>
      </w:r>
      <w:proofErr w:type="spellStart"/>
      <w:r>
        <w:t>elcentraler</w:t>
      </w:r>
      <w:proofErr w:type="spellEnd"/>
      <w:r>
        <w:t xml:space="preserve"> och konverteringen till gemensamhetsel tämligen enkel att genomföra. Investeringskostnaden har bedömts till ca 121 600 kr och den årliga besparingen är uppskattad till 25 200 kr/år inklusive amortering och avskrivning på 15 år. Besparingen per lägenhet blir ca 700 kr/år med en diskonterad återbetalningstid på 4 år. Det innebär att investeringen är lönsam i sig, och för att installera solceller på fastigheten är IMD närmast ett måste</w:t>
      </w:r>
      <w:r w:rsidR="00353B86">
        <w:t>.</w:t>
      </w:r>
    </w:p>
    <w:p w14:paraId="471AEA08" w14:textId="2D6BF2D1" w:rsidR="00353B86" w:rsidRDefault="00353B86" w:rsidP="003506DA">
      <w:r>
        <w:t xml:space="preserve">Gemensamhetsel innebär att det totala antalet abonnemang minskar vilket ofta innebär betydligt lägre fasta abonnemangskostnader. Även kostnaden för </w:t>
      </w:r>
      <w:proofErr w:type="spellStart"/>
      <w:r>
        <w:t>elöverföring</w:t>
      </w:r>
      <w:proofErr w:type="spellEnd"/>
      <w:r>
        <w:t xml:space="preserve"> brukar avsevärt minska och kostnaden för själva elhandeln kan också bli något lägre vid ett stort centralt inköp. Sammantaget innebär gemensamhetsel ofta en möjlighet till en betydande kostnadsbesparing. </w:t>
      </w:r>
    </w:p>
    <w:p w14:paraId="65565054" w14:textId="77777777" w:rsidR="002D104A" w:rsidRDefault="002D104A" w:rsidP="003506DA"/>
    <w:p w14:paraId="05958095" w14:textId="04AAB6CD" w:rsidR="00353B86" w:rsidRDefault="00296E2F" w:rsidP="003506DA">
      <w:r>
        <w:t xml:space="preserve">Takinspektion </w:t>
      </w:r>
    </w:p>
    <w:p w14:paraId="2ACF6E7D" w14:textId="77777777" w:rsidR="00727CC7" w:rsidRPr="00B24236" w:rsidRDefault="00296E2F" w:rsidP="00727CC7">
      <w:pPr>
        <w:spacing w:after="0" w:line="240" w:lineRule="auto"/>
        <w:rPr>
          <w:rFonts w:eastAsia="Times New Roman" w:cstheme="minorHAnsi"/>
          <w:kern w:val="0"/>
          <w:lang w:eastAsia="sv-SE"/>
          <w14:ligatures w14:val="none"/>
        </w:rPr>
      </w:pPr>
      <w:r w:rsidRPr="00B24236">
        <w:rPr>
          <w:rFonts w:cstheme="minorHAnsi"/>
        </w:rPr>
        <w:t>2024-</w:t>
      </w:r>
      <w:r w:rsidR="00727CC7" w:rsidRPr="00B24236">
        <w:rPr>
          <w:rFonts w:cstheme="minorHAnsi"/>
        </w:rPr>
        <w:t xml:space="preserve">03-20 Genomförde firma Takhjälpen en inspektion av taket på hus A som ett förarbete för bedömning av arbete vid eventuellt byte av takpannor, </w:t>
      </w:r>
      <w:proofErr w:type="spellStart"/>
      <w:r w:rsidR="00727CC7" w:rsidRPr="00B24236">
        <w:rPr>
          <w:rFonts w:cstheme="minorHAnsi"/>
        </w:rPr>
        <w:t>bärläkt</w:t>
      </w:r>
      <w:proofErr w:type="spellEnd"/>
      <w:r w:rsidR="00727CC7" w:rsidRPr="00B24236">
        <w:rPr>
          <w:rFonts w:cstheme="minorHAnsi"/>
        </w:rPr>
        <w:t xml:space="preserve"> och takpapp. </w:t>
      </w:r>
      <w:r w:rsidR="00727CC7" w:rsidRPr="00674092">
        <w:rPr>
          <w:rFonts w:eastAsia="Times New Roman" w:cstheme="minorHAnsi"/>
          <w:kern w:val="0"/>
          <w:sz w:val="24"/>
          <w:szCs w:val="24"/>
          <w:lang w:eastAsia="sv-SE"/>
          <w14:ligatures w14:val="none"/>
        </w:rPr>
        <w:t xml:space="preserve">Takens utvändiga skick bedömdes som gott och genom att trasiga/felaktiga takpannor ersatts med nya </w:t>
      </w:r>
      <w:r w:rsidR="00727CC7" w:rsidRPr="00674092">
        <w:rPr>
          <w:rFonts w:eastAsia="Times New Roman" w:cstheme="minorHAnsi"/>
          <w:kern w:val="0"/>
          <w:lang w:eastAsia="sv-SE"/>
          <w14:ligatures w14:val="none"/>
        </w:rPr>
        <w:t>på många ställen föreföll taket fortfarande ha god funktion utan att brister kunde påvisas.</w:t>
      </w:r>
      <w:r w:rsidR="00727CC7" w:rsidRPr="00B24236">
        <w:rPr>
          <w:rFonts w:eastAsia="Times New Roman" w:cstheme="minorHAnsi"/>
          <w:kern w:val="0"/>
          <w:lang w:eastAsia="sv-SE"/>
          <w14:ligatures w14:val="none"/>
        </w:rPr>
        <w:t xml:space="preserve"> </w:t>
      </w:r>
    </w:p>
    <w:p w14:paraId="074A622C" w14:textId="152DE243" w:rsidR="002D064C" w:rsidRPr="00B24236" w:rsidRDefault="00727CC7" w:rsidP="00727CC7">
      <w:pPr>
        <w:spacing w:after="0" w:line="240" w:lineRule="auto"/>
        <w:rPr>
          <w:rFonts w:cstheme="minorHAnsi"/>
        </w:rPr>
      </w:pPr>
      <w:r w:rsidRPr="00674092">
        <w:rPr>
          <w:rFonts w:eastAsia="Times New Roman" w:cstheme="minorHAnsi"/>
          <w:kern w:val="0"/>
          <w:lang w:eastAsia="sv-SE"/>
          <w14:ligatures w14:val="none"/>
        </w:rPr>
        <w:t>Bedömning och rekommendation inför eventuell solcellsinstallation:</w:t>
      </w:r>
      <w:r w:rsidRPr="00B24236">
        <w:rPr>
          <w:rFonts w:eastAsia="Times New Roman" w:cstheme="minorHAnsi"/>
          <w:kern w:val="0"/>
          <w:lang w:eastAsia="sv-SE"/>
          <w14:ligatures w14:val="none"/>
        </w:rPr>
        <w:t xml:space="preserve"> </w:t>
      </w:r>
      <w:r w:rsidRPr="00674092">
        <w:rPr>
          <w:rFonts w:eastAsia="Times New Roman" w:cstheme="minorHAnsi"/>
          <w:kern w:val="0"/>
          <w:lang w:eastAsia="sv-SE"/>
          <w14:ligatures w14:val="none"/>
        </w:rPr>
        <w:t xml:space="preserve">Takpannor, papp och </w:t>
      </w:r>
      <w:proofErr w:type="spellStart"/>
      <w:r w:rsidRPr="00674092">
        <w:rPr>
          <w:rFonts w:eastAsia="Times New Roman" w:cstheme="minorHAnsi"/>
          <w:kern w:val="0"/>
          <w:lang w:eastAsia="sv-SE"/>
          <w14:ligatures w14:val="none"/>
        </w:rPr>
        <w:t>bärläkt</w:t>
      </w:r>
      <w:proofErr w:type="spellEnd"/>
      <w:r w:rsidRPr="00674092">
        <w:rPr>
          <w:rFonts w:eastAsia="Times New Roman" w:cstheme="minorHAnsi"/>
          <w:kern w:val="0"/>
          <w:lang w:eastAsia="sv-SE"/>
          <w14:ligatures w14:val="none"/>
        </w:rPr>
        <w:t xml:space="preserve"> rekommenderas utifrån ålder och</w:t>
      </w:r>
      <w:r w:rsidRPr="00B24236">
        <w:rPr>
          <w:rFonts w:eastAsia="Times New Roman" w:cstheme="minorHAnsi"/>
          <w:kern w:val="0"/>
          <w:lang w:eastAsia="sv-SE"/>
          <w14:ligatures w14:val="none"/>
        </w:rPr>
        <w:t xml:space="preserve"> </w:t>
      </w:r>
      <w:r w:rsidRPr="00674092">
        <w:rPr>
          <w:rFonts w:eastAsia="Times New Roman" w:cstheme="minorHAnsi"/>
          <w:kern w:val="0"/>
          <w:lang w:eastAsia="sv-SE"/>
          <w14:ligatures w14:val="none"/>
        </w:rPr>
        <w:t>nuvarande skick att bytas inom 10 år</w:t>
      </w:r>
      <w:r w:rsidRPr="00B24236">
        <w:rPr>
          <w:rFonts w:eastAsia="Times New Roman" w:cstheme="minorHAnsi"/>
          <w:kern w:val="0"/>
          <w:lang w:eastAsia="sv-SE"/>
          <w14:ligatures w14:val="none"/>
        </w:rPr>
        <w:t>. Det finns</w:t>
      </w:r>
      <w:r w:rsidR="009F7EE9">
        <w:rPr>
          <w:rFonts w:eastAsia="Times New Roman" w:cstheme="minorHAnsi"/>
          <w:kern w:val="0"/>
          <w:lang w:eastAsia="sv-SE"/>
          <w14:ligatures w14:val="none"/>
        </w:rPr>
        <w:t xml:space="preserve"> ekonomiska</w:t>
      </w:r>
      <w:r w:rsidRPr="00B24236">
        <w:rPr>
          <w:rFonts w:eastAsia="Times New Roman" w:cstheme="minorHAnsi"/>
          <w:kern w:val="0"/>
          <w:lang w:eastAsia="sv-SE"/>
          <w14:ligatures w14:val="none"/>
        </w:rPr>
        <w:t xml:space="preserve"> </w:t>
      </w:r>
      <w:r w:rsidRPr="00674092">
        <w:rPr>
          <w:rFonts w:eastAsia="Times New Roman" w:cstheme="minorHAnsi"/>
          <w:kern w:val="0"/>
          <w:lang w:eastAsia="sv-SE"/>
          <w14:ligatures w14:val="none"/>
        </w:rPr>
        <w:t xml:space="preserve">fördelar med att </w:t>
      </w:r>
      <w:r w:rsidRPr="00B24236">
        <w:rPr>
          <w:rFonts w:eastAsia="Times New Roman" w:cstheme="minorHAnsi"/>
          <w:kern w:val="0"/>
          <w:lang w:eastAsia="sv-SE"/>
          <w14:ligatures w14:val="none"/>
        </w:rPr>
        <w:t xml:space="preserve">göra nämnt takarbete innan en </w:t>
      </w:r>
      <w:r w:rsidRPr="00674092">
        <w:rPr>
          <w:rFonts w:eastAsia="Times New Roman" w:cstheme="minorHAnsi"/>
          <w:kern w:val="0"/>
          <w:lang w:eastAsia="sv-SE"/>
          <w14:ligatures w14:val="none"/>
        </w:rPr>
        <w:t>installation av solceller</w:t>
      </w:r>
      <w:r w:rsidRPr="00B24236">
        <w:rPr>
          <w:rFonts w:eastAsia="Times New Roman" w:cstheme="minorHAnsi"/>
          <w:kern w:val="0"/>
          <w:lang w:eastAsia="sv-SE"/>
          <w14:ligatures w14:val="none"/>
        </w:rPr>
        <w:t xml:space="preserve"> då det i annat fall </w:t>
      </w:r>
      <w:r w:rsidRPr="00674092">
        <w:rPr>
          <w:rFonts w:eastAsia="Times New Roman" w:cstheme="minorHAnsi"/>
          <w:kern w:val="0"/>
          <w:lang w:eastAsia="sv-SE"/>
          <w14:ligatures w14:val="none"/>
        </w:rPr>
        <w:t xml:space="preserve">skulle skapa </w:t>
      </w:r>
      <w:r w:rsidRPr="00B24236">
        <w:rPr>
          <w:rFonts w:eastAsia="Times New Roman" w:cstheme="minorHAnsi"/>
          <w:kern w:val="0"/>
          <w:lang w:eastAsia="sv-SE"/>
          <w14:ligatures w14:val="none"/>
        </w:rPr>
        <w:t xml:space="preserve">merkostnad och </w:t>
      </w:r>
      <w:r w:rsidRPr="00674092">
        <w:rPr>
          <w:rFonts w:eastAsia="Times New Roman" w:cstheme="minorHAnsi"/>
          <w:kern w:val="0"/>
          <w:lang w:eastAsia="sv-SE"/>
          <w14:ligatures w14:val="none"/>
        </w:rPr>
        <w:t>merarbete</w:t>
      </w:r>
      <w:r w:rsidRPr="00B24236">
        <w:rPr>
          <w:rFonts w:eastAsia="Times New Roman" w:cstheme="minorHAnsi"/>
          <w:kern w:val="0"/>
          <w:lang w:eastAsia="sv-SE"/>
          <w14:ligatures w14:val="none"/>
        </w:rPr>
        <w:t xml:space="preserve"> efter att solceller installerats. </w:t>
      </w:r>
    </w:p>
    <w:p w14:paraId="5DF8BF5F" w14:textId="77777777" w:rsidR="00727CC7" w:rsidRDefault="00727CC7" w:rsidP="00402F96">
      <w:pPr>
        <w:shd w:val="clear" w:color="auto" w:fill="FFFFFF"/>
        <w:spacing w:after="0" w:line="240" w:lineRule="auto"/>
      </w:pPr>
    </w:p>
    <w:p w14:paraId="0A7E5218" w14:textId="6C5109BE" w:rsidR="00402F96" w:rsidRPr="002D104A" w:rsidRDefault="002D104A" w:rsidP="00402F96">
      <w:pPr>
        <w:shd w:val="clear" w:color="auto" w:fill="FFFFFF"/>
        <w:spacing w:after="0" w:line="240" w:lineRule="auto"/>
        <w:rPr>
          <w:b/>
          <w:bCs/>
        </w:rPr>
      </w:pPr>
      <w:proofErr w:type="spellStart"/>
      <w:r w:rsidRPr="002D104A">
        <w:rPr>
          <w:b/>
          <w:bCs/>
        </w:rPr>
        <w:t>Aktea:s</w:t>
      </w:r>
      <w:proofErr w:type="spellEnd"/>
      <w:r w:rsidR="002D064C" w:rsidRPr="002D104A">
        <w:rPr>
          <w:b/>
          <w:bCs/>
        </w:rPr>
        <w:t xml:space="preserve"> </w:t>
      </w:r>
      <w:r w:rsidR="00402F96" w:rsidRPr="002D104A">
        <w:rPr>
          <w:b/>
          <w:bCs/>
        </w:rPr>
        <w:t>Rekommendationer och handlingsplan</w:t>
      </w:r>
    </w:p>
    <w:p w14:paraId="5D8C71EA" w14:textId="77777777" w:rsidR="002D064C" w:rsidRDefault="00402F96" w:rsidP="00402F96">
      <w:pPr>
        <w:shd w:val="clear" w:color="auto" w:fill="FFFFFF"/>
        <w:spacing w:after="0" w:line="240" w:lineRule="auto"/>
      </w:pPr>
      <w:r>
        <w:t xml:space="preserve"> Om fastighetsägaren väljer att gå vidare med detta projekt rekommenderas följande handlingsplan:</w:t>
      </w:r>
    </w:p>
    <w:p w14:paraId="09A9F584" w14:textId="77777777" w:rsidR="002D064C" w:rsidRDefault="00402F96" w:rsidP="00402F96">
      <w:pPr>
        <w:shd w:val="clear" w:color="auto" w:fill="FFFFFF"/>
        <w:spacing w:after="0" w:line="240" w:lineRule="auto"/>
      </w:pPr>
      <w:r>
        <w:t xml:space="preserve"> • Då lönsamheten för solcellerna är starkt kopplat till egenanvändningen bör det i ett första steg beslutas om gemensamhetsel/IMD ska införas.</w:t>
      </w:r>
    </w:p>
    <w:p w14:paraId="2555C46D" w14:textId="7A497F1C" w:rsidR="002D064C" w:rsidRDefault="00402F96" w:rsidP="00402F96">
      <w:pPr>
        <w:shd w:val="clear" w:color="auto" w:fill="FFFFFF"/>
        <w:spacing w:after="0" w:line="240" w:lineRule="auto"/>
      </w:pPr>
      <w:r>
        <w:t xml:space="preserve"> • Kontakta kommunen och se om bygglov krävs.</w:t>
      </w:r>
      <w:r w:rsidR="00B24236">
        <w:t xml:space="preserve"> Bygglov krävs troligen inte.</w:t>
      </w:r>
      <w:r>
        <w:t xml:space="preserve"> Bygglov kan ni söka själva och </w:t>
      </w:r>
      <w:proofErr w:type="spellStart"/>
      <w:r>
        <w:t>Aktea</w:t>
      </w:r>
      <w:proofErr w:type="spellEnd"/>
      <w:r>
        <w:t xml:space="preserve"> eller annan konsult kan hjälpa er att ta fram ritningsunderlag till ansökan. Det är också möjligt att först handla upp en entreprenör och överlåta åt dem att ta fram nödvändiga handlingar.</w:t>
      </w:r>
    </w:p>
    <w:p w14:paraId="241EFB01" w14:textId="77777777" w:rsidR="002D064C" w:rsidRDefault="00402F96" w:rsidP="00402F96">
      <w:pPr>
        <w:shd w:val="clear" w:color="auto" w:fill="FFFFFF"/>
        <w:spacing w:after="0" w:line="240" w:lineRule="auto"/>
      </w:pPr>
      <w:r>
        <w:t xml:space="preserve"> • Säkerställ takets bärighet med konstruktör. Ett takparallellt solcellssystem väger ca </w:t>
      </w:r>
      <w:proofErr w:type="gramStart"/>
      <w:r>
        <w:t>12- 15</w:t>
      </w:r>
      <w:proofErr w:type="gramEnd"/>
      <w:r>
        <w:t xml:space="preserve"> kg/m2. • Ta fram upphandlingsunderlag och begär in offerter. Ett väl formulerat upphandlingsunderlag där relevanta tekniska och administrativa krav ställs ger bra anbud. </w:t>
      </w:r>
    </w:p>
    <w:p w14:paraId="5B02CB7F" w14:textId="77777777" w:rsidR="002D064C" w:rsidRDefault="00402F96" w:rsidP="00402F96">
      <w:pPr>
        <w:shd w:val="clear" w:color="auto" w:fill="FFFFFF"/>
        <w:spacing w:after="0" w:line="240" w:lineRule="auto"/>
      </w:pPr>
      <w:r>
        <w:t>• Utvärdera offerter och välj entreprenör. Ta in fler än ett anbud då priserna kan variera påtagligt mellan leverantörer.</w:t>
      </w:r>
    </w:p>
    <w:p w14:paraId="5DB08071" w14:textId="18B3C747" w:rsidR="00402F96" w:rsidRPr="00402F96" w:rsidRDefault="00B24236" w:rsidP="00402F96">
      <w:pPr>
        <w:shd w:val="clear" w:color="auto" w:fill="FFFFFF"/>
        <w:spacing w:after="0" w:line="240" w:lineRule="auto"/>
        <w:rPr>
          <w:rFonts w:cstheme="minorHAnsi"/>
          <w:color w:val="000000"/>
        </w:rPr>
      </w:pPr>
      <w:r>
        <w:t xml:space="preserve">Firma </w:t>
      </w:r>
      <w:proofErr w:type="spellStart"/>
      <w:r w:rsidR="00402F96">
        <w:t>Aktea</w:t>
      </w:r>
      <w:proofErr w:type="spellEnd"/>
      <w:r w:rsidR="00402F96">
        <w:t xml:space="preserve"> kan vara behjälpliga i samtliga ovan steg om så önskas</w:t>
      </w:r>
    </w:p>
    <w:p w14:paraId="1CE31071" w14:textId="77777777" w:rsidR="00402F96" w:rsidRPr="00402F96" w:rsidRDefault="00402F96" w:rsidP="003506DA">
      <w:pPr>
        <w:rPr>
          <w:rFonts w:cstheme="minorHAnsi"/>
        </w:rPr>
      </w:pPr>
    </w:p>
    <w:p w14:paraId="5BA9CF5C" w14:textId="77777777" w:rsidR="00CB6679" w:rsidRDefault="00CB6679" w:rsidP="003506DA"/>
    <w:p w14:paraId="3119631F" w14:textId="77777777" w:rsidR="00CB6679" w:rsidRDefault="00CB6679" w:rsidP="003506DA"/>
    <w:sectPr w:rsidR="00CB6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43CE"/>
    <w:multiLevelType w:val="hybridMultilevel"/>
    <w:tmpl w:val="E34460C4"/>
    <w:lvl w:ilvl="0" w:tplc="BA329902">
      <w:start w:val="1"/>
      <w:numFmt w:val="bullet"/>
      <w:lvlText w:val=""/>
      <w:lvlJc w:val="left"/>
      <w:pPr>
        <w:tabs>
          <w:tab w:val="num" w:pos="720"/>
        </w:tabs>
        <w:ind w:left="720" w:hanging="360"/>
      </w:pPr>
      <w:rPr>
        <w:rFonts w:ascii="Wingdings" w:hAnsi="Wingdings" w:hint="default"/>
      </w:rPr>
    </w:lvl>
    <w:lvl w:ilvl="1" w:tplc="5EC63804" w:tentative="1">
      <w:start w:val="1"/>
      <w:numFmt w:val="bullet"/>
      <w:lvlText w:val=""/>
      <w:lvlJc w:val="left"/>
      <w:pPr>
        <w:tabs>
          <w:tab w:val="num" w:pos="1440"/>
        </w:tabs>
        <w:ind w:left="1440" w:hanging="360"/>
      </w:pPr>
      <w:rPr>
        <w:rFonts w:ascii="Wingdings" w:hAnsi="Wingdings" w:hint="default"/>
      </w:rPr>
    </w:lvl>
    <w:lvl w:ilvl="2" w:tplc="4F70009C" w:tentative="1">
      <w:start w:val="1"/>
      <w:numFmt w:val="bullet"/>
      <w:lvlText w:val=""/>
      <w:lvlJc w:val="left"/>
      <w:pPr>
        <w:tabs>
          <w:tab w:val="num" w:pos="2160"/>
        </w:tabs>
        <w:ind w:left="2160" w:hanging="360"/>
      </w:pPr>
      <w:rPr>
        <w:rFonts w:ascii="Wingdings" w:hAnsi="Wingdings" w:hint="default"/>
      </w:rPr>
    </w:lvl>
    <w:lvl w:ilvl="3" w:tplc="A106E16C" w:tentative="1">
      <w:start w:val="1"/>
      <w:numFmt w:val="bullet"/>
      <w:lvlText w:val=""/>
      <w:lvlJc w:val="left"/>
      <w:pPr>
        <w:tabs>
          <w:tab w:val="num" w:pos="2880"/>
        </w:tabs>
        <w:ind w:left="2880" w:hanging="360"/>
      </w:pPr>
      <w:rPr>
        <w:rFonts w:ascii="Wingdings" w:hAnsi="Wingdings" w:hint="default"/>
      </w:rPr>
    </w:lvl>
    <w:lvl w:ilvl="4" w:tplc="A75E2DC4" w:tentative="1">
      <w:start w:val="1"/>
      <w:numFmt w:val="bullet"/>
      <w:lvlText w:val=""/>
      <w:lvlJc w:val="left"/>
      <w:pPr>
        <w:tabs>
          <w:tab w:val="num" w:pos="3600"/>
        </w:tabs>
        <w:ind w:left="3600" w:hanging="360"/>
      </w:pPr>
      <w:rPr>
        <w:rFonts w:ascii="Wingdings" w:hAnsi="Wingdings" w:hint="default"/>
      </w:rPr>
    </w:lvl>
    <w:lvl w:ilvl="5" w:tplc="45A4331E" w:tentative="1">
      <w:start w:val="1"/>
      <w:numFmt w:val="bullet"/>
      <w:lvlText w:val=""/>
      <w:lvlJc w:val="left"/>
      <w:pPr>
        <w:tabs>
          <w:tab w:val="num" w:pos="4320"/>
        </w:tabs>
        <w:ind w:left="4320" w:hanging="360"/>
      </w:pPr>
      <w:rPr>
        <w:rFonts w:ascii="Wingdings" w:hAnsi="Wingdings" w:hint="default"/>
      </w:rPr>
    </w:lvl>
    <w:lvl w:ilvl="6" w:tplc="7CF429CA" w:tentative="1">
      <w:start w:val="1"/>
      <w:numFmt w:val="bullet"/>
      <w:lvlText w:val=""/>
      <w:lvlJc w:val="left"/>
      <w:pPr>
        <w:tabs>
          <w:tab w:val="num" w:pos="5040"/>
        </w:tabs>
        <w:ind w:left="5040" w:hanging="360"/>
      </w:pPr>
      <w:rPr>
        <w:rFonts w:ascii="Wingdings" w:hAnsi="Wingdings" w:hint="default"/>
      </w:rPr>
    </w:lvl>
    <w:lvl w:ilvl="7" w:tplc="8EDC3960" w:tentative="1">
      <w:start w:val="1"/>
      <w:numFmt w:val="bullet"/>
      <w:lvlText w:val=""/>
      <w:lvlJc w:val="left"/>
      <w:pPr>
        <w:tabs>
          <w:tab w:val="num" w:pos="5760"/>
        </w:tabs>
        <w:ind w:left="5760" w:hanging="360"/>
      </w:pPr>
      <w:rPr>
        <w:rFonts w:ascii="Wingdings" w:hAnsi="Wingdings" w:hint="default"/>
      </w:rPr>
    </w:lvl>
    <w:lvl w:ilvl="8" w:tplc="A192F8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0F01DB"/>
    <w:multiLevelType w:val="multilevel"/>
    <w:tmpl w:val="B36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F73E1"/>
    <w:multiLevelType w:val="hybridMultilevel"/>
    <w:tmpl w:val="B2D66BA2"/>
    <w:lvl w:ilvl="0" w:tplc="B3126B4E">
      <w:start w:val="1"/>
      <w:numFmt w:val="bullet"/>
      <w:lvlText w:val=""/>
      <w:lvlJc w:val="left"/>
      <w:pPr>
        <w:tabs>
          <w:tab w:val="num" w:pos="720"/>
        </w:tabs>
        <w:ind w:left="720" w:hanging="360"/>
      </w:pPr>
      <w:rPr>
        <w:rFonts w:ascii="Wingdings" w:hAnsi="Wingdings" w:hint="default"/>
      </w:rPr>
    </w:lvl>
    <w:lvl w:ilvl="1" w:tplc="2F787A38" w:tentative="1">
      <w:start w:val="1"/>
      <w:numFmt w:val="bullet"/>
      <w:lvlText w:val=""/>
      <w:lvlJc w:val="left"/>
      <w:pPr>
        <w:tabs>
          <w:tab w:val="num" w:pos="1440"/>
        </w:tabs>
        <w:ind w:left="1440" w:hanging="360"/>
      </w:pPr>
      <w:rPr>
        <w:rFonts w:ascii="Wingdings" w:hAnsi="Wingdings" w:hint="default"/>
      </w:rPr>
    </w:lvl>
    <w:lvl w:ilvl="2" w:tplc="3EF0FD2C" w:tentative="1">
      <w:start w:val="1"/>
      <w:numFmt w:val="bullet"/>
      <w:lvlText w:val=""/>
      <w:lvlJc w:val="left"/>
      <w:pPr>
        <w:tabs>
          <w:tab w:val="num" w:pos="2160"/>
        </w:tabs>
        <w:ind w:left="2160" w:hanging="360"/>
      </w:pPr>
      <w:rPr>
        <w:rFonts w:ascii="Wingdings" w:hAnsi="Wingdings" w:hint="default"/>
      </w:rPr>
    </w:lvl>
    <w:lvl w:ilvl="3" w:tplc="4080CD8E" w:tentative="1">
      <w:start w:val="1"/>
      <w:numFmt w:val="bullet"/>
      <w:lvlText w:val=""/>
      <w:lvlJc w:val="left"/>
      <w:pPr>
        <w:tabs>
          <w:tab w:val="num" w:pos="2880"/>
        </w:tabs>
        <w:ind w:left="2880" w:hanging="360"/>
      </w:pPr>
      <w:rPr>
        <w:rFonts w:ascii="Wingdings" w:hAnsi="Wingdings" w:hint="default"/>
      </w:rPr>
    </w:lvl>
    <w:lvl w:ilvl="4" w:tplc="6C7077E4" w:tentative="1">
      <w:start w:val="1"/>
      <w:numFmt w:val="bullet"/>
      <w:lvlText w:val=""/>
      <w:lvlJc w:val="left"/>
      <w:pPr>
        <w:tabs>
          <w:tab w:val="num" w:pos="3600"/>
        </w:tabs>
        <w:ind w:left="3600" w:hanging="360"/>
      </w:pPr>
      <w:rPr>
        <w:rFonts w:ascii="Wingdings" w:hAnsi="Wingdings" w:hint="default"/>
      </w:rPr>
    </w:lvl>
    <w:lvl w:ilvl="5" w:tplc="F50EDDFE" w:tentative="1">
      <w:start w:val="1"/>
      <w:numFmt w:val="bullet"/>
      <w:lvlText w:val=""/>
      <w:lvlJc w:val="left"/>
      <w:pPr>
        <w:tabs>
          <w:tab w:val="num" w:pos="4320"/>
        </w:tabs>
        <w:ind w:left="4320" w:hanging="360"/>
      </w:pPr>
      <w:rPr>
        <w:rFonts w:ascii="Wingdings" w:hAnsi="Wingdings" w:hint="default"/>
      </w:rPr>
    </w:lvl>
    <w:lvl w:ilvl="6" w:tplc="E71474B0" w:tentative="1">
      <w:start w:val="1"/>
      <w:numFmt w:val="bullet"/>
      <w:lvlText w:val=""/>
      <w:lvlJc w:val="left"/>
      <w:pPr>
        <w:tabs>
          <w:tab w:val="num" w:pos="5040"/>
        </w:tabs>
        <w:ind w:left="5040" w:hanging="360"/>
      </w:pPr>
      <w:rPr>
        <w:rFonts w:ascii="Wingdings" w:hAnsi="Wingdings" w:hint="default"/>
      </w:rPr>
    </w:lvl>
    <w:lvl w:ilvl="7" w:tplc="158C1604" w:tentative="1">
      <w:start w:val="1"/>
      <w:numFmt w:val="bullet"/>
      <w:lvlText w:val=""/>
      <w:lvlJc w:val="left"/>
      <w:pPr>
        <w:tabs>
          <w:tab w:val="num" w:pos="5760"/>
        </w:tabs>
        <w:ind w:left="5760" w:hanging="360"/>
      </w:pPr>
      <w:rPr>
        <w:rFonts w:ascii="Wingdings" w:hAnsi="Wingdings" w:hint="default"/>
      </w:rPr>
    </w:lvl>
    <w:lvl w:ilvl="8" w:tplc="1A2C82C2" w:tentative="1">
      <w:start w:val="1"/>
      <w:numFmt w:val="bullet"/>
      <w:lvlText w:val=""/>
      <w:lvlJc w:val="left"/>
      <w:pPr>
        <w:tabs>
          <w:tab w:val="num" w:pos="6480"/>
        </w:tabs>
        <w:ind w:left="6480" w:hanging="360"/>
      </w:pPr>
      <w:rPr>
        <w:rFonts w:ascii="Wingdings" w:hAnsi="Wingdings" w:hint="default"/>
      </w:rPr>
    </w:lvl>
  </w:abstractNum>
  <w:num w:numId="1" w16cid:durableId="1434472037">
    <w:abstractNumId w:val="2"/>
  </w:num>
  <w:num w:numId="2" w16cid:durableId="355890352">
    <w:abstractNumId w:val="0"/>
  </w:num>
  <w:num w:numId="3" w16cid:durableId="104248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DA"/>
    <w:rsid w:val="000C54F4"/>
    <w:rsid w:val="000C57DD"/>
    <w:rsid w:val="00296E2F"/>
    <w:rsid w:val="002D064C"/>
    <w:rsid w:val="002D104A"/>
    <w:rsid w:val="003506DA"/>
    <w:rsid w:val="00353B86"/>
    <w:rsid w:val="00402F96"/>
    <w:rsid w:val="004265E5"/>
    <w:rsid w:val="004A42F7"/>
    <w:rsid w:val="00727CC7"/>
    <w:rsid w:val="008E7DDA"/>
    <w:rsid w:val="009F7EE9"/>
    <w:rsid w:val="00AE0B72"/>
    <w:rsid w:val="00B24236"/>
    <w:rsid w:val="00BF3DDA"/>
    <w:rsid w:val="00CB6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2EBA"/>
  <w15:docId w15:val="{AE25D210-31C0-4EAD-A08A-9D422A2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06DA"/>
    <w:rPr>
      <w:color w:val="0563C1" w:themeColor="hyperlink"/>
      <w:u w:val="single"/>
    </w:rPr>
  </w:style>
  <w:style w:type="character" w:styleId="Olstomnmnande">
    <w:name w:val="Unresolved Mention"/>
    <w:basedOn w:val="Standardstycketeckensnitt"/>
    <w:uiPriority w:val="99"/>
    <w:semiHidden/>
    <w:unhideWhenUsed/>
    <w:rsid w:val="003506DA"/>
    <w:rPr>
      <w:color w:val="605E5C"/>
      <w:shd w:val="clear" w:color="auto" w:fill="E1DFDD"/>
    </w:rPr>
  </w:style>
  <w:style w:type="character" w:styleId="AnvndHyperlnk">
    <w:name w:val="FollowedHyperlink"/>
    <w:basedOn w:val="Standardstycketeckensnitt"/>
    <w:uiPriority w:val="99"/>
    <w:semiHidden/>
    <w:unhideWhenUsed/>
    <w:rsid w:val="00402F96"/>
    <w:rPr>
      <w:color w:val="954F72" w:themeColor="followedHyperlink"/>
      <w:u w:val="single"/>
    </w:rPr>
  </w:style>
  <w:style w:type="paragraph" w:styleId="Liststycke">
    <w:name w:val="List Paragraph"/>
    <w:basedOn w:val="Normal"/>
    <w:uiPriority w:val="34"/>
    <w:qFormat/>
    <w:rsid w:val="0029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513">
      <w:bodyDiv w:val="1"/>
      <w:marLeft w:val="0"/>
      <w:marRight w:val="0"/>
      <w:marTop w:val="0"/>
      <w:marBottom w:val="0"/>
      <w:divBdr>
        <w:top w:val="none" w:sz="0" w:space="0" w:color="auto"/>
        <w:left w:val="none" w:sz="0" w:space="0" w:color="auto"/>
        <w:bottom w:val="none" w:sz="0" w:space="0" w:color="auto"/>
        <w:right w:val="none" w:sz="0" w:space="0" w:color="auto"/>
      </w:divBdr>
      <w:divsChild>
        <w:div w:id="652490395">
          <w:marLeft w:val="547"/>
          <w:marRight w:val="0"/>
          <w:marTop w:val="200"/>
          <w:marBottom w:val="120"/>
          <w:divBdr>
            <w:top w:val="none" w:sz="0" w:space="0" w:color="auto"/>
            <w:left w:val="none" w:sz="0" w:space="0" w:color="auto"/>
            <w:bottom w:val="none" w:sz="0" w:space="0" w:color="auto"/>
            <w:right w:val="none" w:sz="0" w:space="0" w:color="auto"/>
          </w:divBdr>
        </w:div>
      </w:divsChild>
    </w:div>
    <w:div w:id="513813170">
      <w:bodyDiv w:val="1"/>
      <w:marLeft w:val="0"/>
      <w:marRight w:val="0"/>
      <w:marTop w:val="0"/>
      <w:marBottom w:val="0"/>
      <w:divBdr>
        <w:top w:val="none" w:sz="0" w:space="0" w:color="auto"/>
        <w:left w:val="none" w:sz="0" w:space="0" w:color="auto"/>
        <w:bottom w:val="none" w:sz="0" w:space="0" w:color="auto"/>
        <w:right w:val="none" w:sz="0" w:space="0" w:color="auto"/>
      </w:divBdr>
      <w:divsChild>
        <w:div w:id="1320842242">
          <w:marLeft w:val="547"/>
          <w:marRight w:val="0"/>
          <w:marTop w:val="200"/>
          <w:marBottom w:val="120"/>
          <w:divBdr>
            <w:top w:val="none" w:sz="0" w:space="0" w:color="auto"/>
            <w:left w:val="none" w:sz="0" w:space="0" w:color="auto"/>
            <w:bottom w:val="none" w:sz="0" w:space="0" w:color="auto"/>
            <w:right w:val="none" w:sz="0" w:space="0" w:color="auto"/>
          </w:divBdr>
        </w:div>
      </w:divsChild>
    </w:div>
    <w:div w:id="1334843332">
      <w:bodyDiv w:val="1"/>
      <w:marLeft w:val="0"/>
      <w:marRight w:val="0"/>
      <w:marTop w:val="0"/>
      <w:marBottom w:val="0"/>
      <w:divBdr>
        <w:top w:val="none" w:sz="0" w:space="0" w:color="auto"/>
        <w:left w:val="none" w:sz="0" w:space="0" w:color="auto"/>
        <w:bottom w:val="none" w:sz="0" w:space="0" w:color="auto"/>
        <w:right w:val="none" w:sz="0" w:space="0" w:color="auto"/>
      </w:divBdr>
    </w:div>
    <w:div w:id="1490709691">
      <w:bodyDiv w:val="1"/>
      <w:marLeft w:val="0"/>
      <w:marRight w:val="0"/>
      <w:marTop w:val="0"/>
      <w:marBottom w:val="0"/>
      <w:divBdr>
        <w:top w:val="none" w:sz="0" w:space="0" w:color="auto"/>
        <w:left w:val="none" w:sz="0" w:space="0" w:color="auto"/>
        <w:bottom w:val="none" w:sz="0" w:space="0" w:color="auto"/>
        <w:right w:val="none" w:sz="0" w:space="0" w:color="auto"/>
      </w:divBdr>
    </w:div>
    <w:div w:id="207219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4063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Nilsson</dc:creator>
  <cp:keywords/>
  <dc:description/>
  <cp:lastModifiedBy>Håkan Nilsson</cp:lastModifiedBy>
  <cp:revision>2</cp:revision>
  <dcterms:created xsi:type="dcterms:W3CDTF">2024-04-23T16:23:00Z</dcterms:created>
  <dcterms:modified xsi:type="dcterms:W3CDTF">2024-04-23T16:23:00Z</dcterms:modified>
</cp:coreProperties>
</file>